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C5572" w14:textId="77777777" w:rsidR="00D53B88" w:rsidRPr="00C43F37" w:rsidRDefault="00D53B88" w:rsidP="00D53B88">
      <w:pPr>
        <w:tabs>
          <w:tab w:val="right" w:leader="hyphen" w:pos="8789"/>
        </w:tabs>
        <w:spacing w:after="0" w:line="360" w:lineRule="auto"/>
        <w:ind w:right="49"/>
        <w:jc w:val="both"/>
        <w:rPr>
          <w:rFonts w:ascii="Arial" w:eastAsia="Times New Roman" w:hAnsi="Arial" w:cs="Arial"/>
          <w:b/>
          <w:lang w:eastAsia="es-ES"/>
        </w:rPr>
      </w:pPr>
      <w:r w:rsidRPr="00C43F37"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1E73EF9" wp14:editId="267D3C8A">
                <wp:simplePos x="0" y="0"/>
                <wp:positionH relativeFrom="margin">
                  <wp:posOffset>2386330</wp:posOffset>
                </wp:positionH>
                <wp:positionV relativeFrom="paragraph">
                  <wp:posOffset>0</wp:posOffset>
                </wp:positionV>
                <wp:extent cx="3386455" cy="2337435"/>
                <wp:effectExtent l="0" t="0" r="4445" b="5715"/>
                <wp:wrapSquare wrapText="bothSides"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6455" cy="2337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EF2816" w14:textId="1E3343D9" w:rsidR="0083097E" w:rsidRPr="00AD5311" w:rsidRDefault="006D1AAE" w:rsidP="0083097E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Juicio para la protección de los derechos político- electorales de la ciudadanía.</w:t>
                            </w:r>
                          </w:p>
                          <w:p w14:paraId="57E19AA6" w14:textId="3119F23F" w:rsidR="0083097E" w:rsidRPr="00AD5311" w:rsidRDefault="0083097E" w:rsidP="0083097E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D531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Expediente:</w:t>
                            </w:r>
                            <w:r w:rsidRPr="00AD531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D531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TEEA-</w:t>
                            </w:r>
                            <w:r w:rsidR="006D1AA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JDC</w:t>
                            </w:r>
                            <w:r w:rsidRPr="00AD531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-</w:t>
                            </w:r>
                            <w:r w:rsidR="006D1AA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12</w:t>
                            </w:r>
                            <w:r w:rsidR="0029657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7</w:t>
                            </w:r>
                            <w:r w:rsidRPr="00AD531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/20</w:t>
                            </w:r>
                            <w:r w:rsidR="00200E43" w:rsidRPr="00AD531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21</w:t>
                            </w:r>
                          </w:p>
                          <w:p w14:paraId="04F6B729" w14:textId="28EF00CC" w:rsidR="0083097E" w:rsidRPr="00AD5311" w:rsidRDefault="0083097E" w:rsidP="0083097E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D531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Promovente:</w:t>
                            </w:r>
                            <w:r w:rsidRPr="00AD531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D531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29657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C. Guillermo Antonio Brand Romo</w:t>
                            </w:r>
                            <w:r w:rsidRPr="00AD531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en su carácter de </w:t>
                            </w:r>
                            <w:r w:rsidR="0029657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candidato a cuarto regidor propietario por el principio de RP del partido MORENA</w:t>
                            </w:r>
                            <w:r w:rsidR="00CA5F0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  <w:r w:rsidRPr="00AD531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7DD661B" w14:textId="0332161C" w:rsidR="0083097E" w:rsidRPr="00AD5311" w:rsidRDefault="0083097E" w:rsidP="0083097E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D531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Autoridad Responsable:</w:t>
                            </w:r>
                            <w:r w:rsidRPr="00AD531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 xml:space="preserve">Consejo </w:t>
                            </w:r>
                            <w:r w:rsidR="003B402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General </w:t>
                            </w:r>
                            <w:r w:rsidR="002013DD" w:rsidRPr="00AD531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del</w:t>
                            </w:r>
                            <w:r w:rsidRPr="00AD531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IE</w:t>
                            </w:r>
                            <w:r w:rsidR="002013DD" w:rsidRPr="00AD531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</w:t>
                            </w:r>
                            <w:r w:rsidR="003B402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de Aguascalientes.</w:t>
                            </w:r>
                          </w:p>
                          <w:p w14:paraId="0A640352" w14:textId="166AEC12" w:rsidR="00D53B88" w:rsidRPr="0048562C" w:rsidRDefault="00D53B88" w:rsidP="00D53B88">
                            <w:pPr>
                              <w:ind w:right="329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E73EF9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187.9pt;margin-top:0;width:266.65pt;height:184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" stroked="f">
                <v:textbox>
                  <w:txbxContent>
                    <w:p w14:paraId="1EEF2816" w14:textId="1E3343D9" w:rsidR="0083097E" w:rsidRPr="00AD5311" w:rsidRDefault="006D1AAE" w:rsidP="0083097E">
                      <w:pPr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Juicio para la protección de los derechos político- electorales de la ciudadanía.</w:t>
                      </w:r>
                    </w:p>
                    <w:p w14:paraId="57E19AA6" w14:textId="3119F23F" w:rsidR="0083097E" w:rsidRPr="00AD5311" w:rsidRDefault="0083097E" w:rsidP="0083097E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D531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Expediente:</w:t>
                      </w:r>
                      <w:r w:rsidRPr="00AD531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AD5311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TEEA-</w:t>
                      </w:r>
                      <w:r w:rsidR="006D1AAE">
                        <w:rPr>
                          <w:rFonts w:ascii="Arial" w:hAnsi="Arial" w:cs="Arial"/>
                          <w:sz w:val="24"/>
                          <w:szCs w:val="24"/>
                        </w:rPr>
                        <w:t>JDC</w:t>
                      </w:r>
                      <w:r w:rsidRPr="00AD5311">
                        <w:rPr>
                          <w:rFonts w:ascii="Arial" w:hAnsi="Arial" w:cs="Arial"/>
                          <w:sz w:val="24"/>
                          <w:szCs w:val="24"/>
                        </w:rPr>
                        <w:t>-</w:t>
                      </w:r>
                      <w:r w:rsidR="006D1AAE">
                        <w:rPr>
                          <w:rFonts w:ascii="Arial" w:hAnsi="Arial" w:cs="Arial"/>
                          <w:sz w:val="24"/>
                          <w:szCs w:val="24"/>
                        </w:rPr>
                        <w:t>12</w:t>
                      </w:r>
                      <w:r w:rsidR="00296570">
                        <w:rPr>
                          <w:rFonts w:ascii="Arial" w:hAnsi="Arial" w:cs="Arial"/>
                          <w:sz w:val="24"/>
                          <w:szCs w:val="24"/>
                        </w:rPr>
                        <w:t>7</w:t>
                      </w:r>
                      <w:r w:rsidRPr="00AD5311">
                        <w:rPr>
                          <w:rFonts w:ascii="Arial" w:hAnsi="Arial" w:cs="Arial"/>
                          <w:sz w:val="24"/>
                          <w:szCs w:val="24"/>
                        </w:rPr>
                        <w:t>/20</w:t>
                      </w:r>
                      <w:r w:rsidR="00200E43" w:rsidRPr="00AD5311">
                        <w:rPr>
                          <w:rFonts w:ascii="Arial" w:hAnsi="Arial" w:cs="Arial"/>
                          <w:sz w:val="24"/>
                          <w:szCs w:val="24"/>
                        </w:rPr>
                        <w:t>21</w:t>
                      </w:r>
                    </w:p>
                    <w:p w14:paraId="04F6B729" w14:textId="28EF00CC" w:rsidR="0083097E" w:rsidRPr="00AD5311" w:rsidRDefault="0083097E" w:rsidP="0083097E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D531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Promovente:</w:t>
                      </w:r>
                      <w:r w:rsidRPr="00AD531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AD5311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296570">
                        <w:rPr>
                          <w:rFonts w:ascii="Arial" w:hAnsi="Arial" w:cs="Arial"/>
                          <w:sz w:val="24"/>
                          <w:szCs w:val="24"/>
                        </w:rPr>
                        <w:t>C. Guillermo Antonio Brand Romo</w:t>
                      </w:r>
                      <w:r w:rsidRPr="00AD531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en su carácter de </w:t>
                      </w:r>
                      <w:r w:rsidR="00296570">
                        <w:rPr>
                          <w:rFonts w:ascii="Arial" w:hAnsi="Arial" w:cs="Arial"/>
                          <w:sz w:val="24"/>
                          <w:szCs w:val="24"/>
                        </w:rPr>
                        <w:t>candidato a cuarto regidor propietario por el principio de RP del partido MORENA</w:t>
                      </w:r>
                      <w:r w:rsidR="00CA5F0D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  <w:r w:rsidRPr="00AD531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7DD661B" w14:textId="0332161C" w:rsidR="0083097E" w:rsidRPr="00AD5311" w:rsidRDefault="0083097E" w:rsidP="0083097E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D531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Autoridad Responsable:</w:t>
                      </w:r>
                      <w:r w:rsidRPr="00AD5311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 xml:space="preserve">Consejo </w:t>
                      </w:r>
                      <w:r w:rsidR="003B402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General </w:t>
                      </w:r>
                      <w:r w:rsidR="002013DD" w:rsidRPr="00AD5311">
                        <w:rPr>
                          <w:rFonts w:ascii="Arial" w:hAnsi="Arial" w:cs="Arial"/>
                          <w:sz w:val="24"/>
                          <w:szCs w:val="24"/>
                        </w:rPr>
                        <w:t>del</w:t>
                      </w:r>
                      <w:r w:rsidRPr="00AD531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IE</w:t>
                      </w:r>
                      <w:r w:rsidR="002013DD" w:rsidRPr="00AD5311">
                        <w:rPr>
                          <w:rFonts w:ascii="Arial" w:hAnsi="Arial" w:cs="Arial"/>
                          <w:sz w:val="24"/>
                          <w:szCs w:val="24"/>
                        </w:rPr>
                        <w:t>E</w:t>
                      </w:r>
                      <w:r w:rsidR="003B402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de Aguascalientes.</w:t>
                      </w:r>
                    </w:p>
                    <w:p w14:paraId="0A640352" w14:textId="166AEC12" w:rsidR="00D53B88" w:rsidRPr="0048562C" w:rsidRDefault="00D53B88" w:rsidP="00D53B88">
                      <w:pPr>
                        <w:ind w:right="329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F06B295" w14:textId="77777777" w:rsidR="00D53B88" w:rsidRPr="00C43F37" w:rsidRDefault="00D53B88" w:rsidP="00D53B88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Cs/>
          <w:kern w:val="16"/>
          <w:lang w:eastAsia="es-ES"/>
        </w:rPr>
      </w:pPr>
    </w:p>
    <w:p w14:paraId="5EFDD27F" w14:textId="77777777" w:rsidR="00D53B88" w:rsidRPr="00C43F37" w:rsidRDefault="00D53B88" w:rsidP="00D53B88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Cs/>
          <w:kern w:val="16"/>
          <w:lang w:eastAsia="es-ES"/>
        </w:rPr>
      </w:pPr>
    </w:p>
    <w:p w14:paraId="4A814035" w14:textId="77777777" w:rsidR="00D53B88" w:rsidRPr="00C43F37" w:rsidRDefault="00D53B88" w:rsidP="00D53B88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Cs/>
          <w:kern w:val="16"/>
          <w:lang w:eastAsia="es-ES"/>
        </w:rPr>
      </w:pPr>
    </w:p>
    <w:p w14:paraId="5B890493" w14:textId="77777777" w:rsidR="00D53B88" w:rsidRPr="00C43F37" w:rsidRDefault="00D53B88" w:rsidP="00D53B88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Cs/>
          <w:kern w:val="16"/>
          <w:lang w:eastAsia="es-ES"/>
        </w:rPr>
      </w:pPr>
    </w:p>
    <w:p w14:paraId="328154A5" w14:textId="77777777" w:rsidR="00D53B88" w:rsidRPr="00C43F37" w:rsidRDefault="00D53B88" w:rsidP="00D53B88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Cs/>
          <w:kern w:val="16"/>
          <w:lang w:eastAsia="es-ES"/>
        </w:rPr>
      </w:pPr>
    </w:p>
    <w:p w14:paraId="2698FE3B" w14:textId="77777777" w:rsidR="00D53B88" w:rsidRPr="00C43F37" w:rsidRDefault="00D53B88" w:rsidP="00D53B88">
      <w:pPr>
        <w:tabs>
          <w:tab w:val="right" w:leader="hyphen" w:pos="8789"/>
        </w:tabs>
        <w:spacing w:after="0" w:line="360" w:lineRule="auto"/>
        <w:ind w:right="49"/>
        <w:rPr>
          <w:rFonts w:ascii="Arial" w:eastAsia="Times New Roman" w:hAnsi="Arial" w:cs="Arial"/>
          <w:bCs/>
          <w:kern w:val="16"/>
          <w:lang w:eastAsia="es-ES"/>
        </w:rPr>
      </w:pPr>
    </w:p>
    <w:p w14:paraId="2E523669" w14:textId="77777777" w:rsidR="0083097E" w:rsidRDefault="0083097E" w:rsidP="002816FD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Cs/>
          <w:lang w:eastAsia="es-MX"/>
        </w:rPr>
      </w:pPr>
    </w:p>
    <w:p w14:paraId="1AED128A" w14:textId="77777777" w:rsidR="00AD5311" w:rsidRDefault="00AD5311" w:rsidP="002816FD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Cs/>
          <w:lang w:eastAsia="es-MX"/>
        </w:rPr>
      </w:pPr>
    </w:p>
    <w:p w14:paraId="5F24AA7E" w14:textId="77777777" w:rsidR="00296570" w:rsidRDefault="00296570" w:rsidP="002816FD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14:paraId="25015D44" w14:textId="776B20A9" w:rsidR="002816FD" w:rsidRDefault="002816FD" w:rsidP="002816FD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r w:rsidRPr="00AD5311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El </w:t>
      </w:r>
      <w:proofErr w:type="gramStart"/>
      <w:r w:rsidRPr="00AD5311">
        <w:rPr>
          <w:rFonts w:ascii="Arial" w:eastAsia="Times New Roman" w:hAnsi="Arial" w:cs="Arial"/>
          <w:bCs/>
          <w:sz w:val="24"/>
          <w:szCs w:val="24"/>
          <w:lang w:eastAsia="es-MX"/>
        </w:rPr>
        <w:t>Secretario General</w:t>
      </w:r>
      <w:proofErr w:type="gramEnd"/>
      <w:r w:rsidRPr="00AD5311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de Acuerdos, Jesús Ociel Baena Saucedo, da cuenta a la Magistrada Claudia Eloisa Díaz de León González, presidenta de este órgano jurisdiccional electoral, con </w:t>
      </w:r>
      <w:r w:rsidR="00200E43" w:rsidRPr="00AD5311">
        <w:rPr>
          <w:rFonts w:ascii="Arial" w:eastAsia="Times New Roman" w:hAnsi="Arial" w:cs="Arial"/>
          <w:bCs/>
          <w:sz w:val="24"/>
          <w:szCs w:val="24"/>
          <w:lang w:eastAsia="es-MX"/>
        </w:rPr>
        <w:t>el aviso de presentación de medio</w:t>
      </w:r>
      <w:r w:rsidRPr="00AD5311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, </w:t>
      </w:r>
      <w:bookmarkStart w:id="0" w:name="_Hlk503018402"/>
      <w:r w:rsidRPr="00AD5311">
        <w:rPr>
          <w:rFonts w:ascii="Arial" w:eastAsia="Times New Roman" w:hAnsi="Arial" w:cs="Arial"/>
          <w:bCs/>
          <w:sz w:val="24"/>
          <w:szCs w:val="24"/>
          <w:lang w:eastAsia="es-MX"/>
        </w:rPr>
        <w:t>recibid</w:t>
      </w:r>
      <w:r w:rsidR="00200E43" w:rsidRPr="00AD5311">
        <w:rPr>
          <w:rFonts w:ascii="Arial" w:eastAsia="Times New Roman" w:hAnsi="Arial" w:cs="Arial"/>
          <w:bCs/>
          <w:sz w:val="24"/>
          <w:szCs w:val="24"/>
          <w:lang w:eastAsia="es-MX"/>
        </w:rPr>
        <w:t>o</w:t>
      </w:r>
      <w:r w:rsidRPr="00AD5311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mediante Oficio </w:t>
      </w:r>
      <w:bookmarkStart w:id="1" w:name="_Hlk515868995"/>
      <w:r w:rsidRPr="00AD5311">
        <w:rPr>
          <w:rFonts w:ascii="Arial" w:eastAsia="Times New Roman" w:hAnsi="Arial" w:cs="Arial"/>
          <w:bCs/>
          <w:sz w:val="24"/>
          <w:szCs w:val="24"/>
          <w:lang w:val="es-ES" w:eastAsia="es-MX"/>
        </w:rPr>
        <w:t>TEEA-OP-</w:t>
      </w:r>
      <w:r w:rsidR="002013DD" w:rsidRPr="00AD5311">
        <w:rPr>
          <w:rFonts w:ascii="Arial" w:eastAsia="Times New Roman" w:hAnsi="Arial" w:cs="Arial"/>
          <w:bCs/>
          <w:sz w:val="24"/>
          <w:szCs w:val="24"/>
          <w:lang w:val="es-ES" w:eastAsia="es-MX"/>
        </w:rPr>
        <w:t>8</w:t>
      </w:r>
      <w:r w:rsidR="00296570">
        <w:rPr>
          <w:rFonts w:ascii="Arial" w:eastAsia="Times New Roman" w:hAnsi="Arial" w:cs="Arial"/>
          <w:bCs/>
          <w:sz w:val="24"/>
          <w:szCs w:val="24"/>
          <w:lang w:val="es-ES" w:eastAsia="es-MX"/>
        </w:rPr>
        <w:t>18</w:t>
      </w:r>
      <w:r w:rsidRPr="00AD5311">
        <w:rPr>
          <w:rFonts w:ascii="Arial" w:eastAsia="Times New Roman" w:hAnsi="Arial" w:cs="Arial"/>
          <w:bCs/>
          <w:sz w:val="24"/>
          <w:szCs w:val="24"/>
          <w:lang w:val="es-ES" w:eastAsia="es-MX"/>
        </w:rPr>
        <w:t xml:space="preserve">/2021, </w:t>
      </w:r>
      <w:bookmarkEnd w:id="1"/>
      <w:r w:rsidRPr="00AD5311">
        <w:rPr>
          <w:rFonts w:ascii="Arial" w:eastAsia="Times New Roman" w:hAnsi="Arial" w:cs="Arial"/>
          <w:bCs/>
          <w:sz w:val="24"/>
          <w:szCs w:val="24"/>
          <w:lang w:val="es-ES" w:eastAsia="es-MX"/>
        </w:rPr>
        <w:t>de fecha</w:t>
      </w:r>
      <w:r w:rsidR="003213DE" w:rsidRPr="00AD5311">
        <w:rPr>
          <w:rFonts w:ascii="Arial" w:eastAsia="Times New Roman" w:hAnsi="Arial" w:cs="Arial"/>
          <w:bCs/>
          <w:sz w:val="24"/>
          <w:szCs w:val="24"/>
          <w:lang w:val="es-ES" w:eastAsia="es-MX"/>
        </w:rPr>
        <w:t xml:space="preserve"> </w:t>
      </w:r>
      <w:r w:rsidR="00CA5F0D">
        <w:rPr>
          <w:rFonts w:ascii="Arial" w:eastAsia="Times New Roman" w:hAnsi="Arial" w:cs="Arial"/>
          <w:bCs/>
          <w:sz w:val="24"/>
          <w:szCs w:val="24"/>
          <w:lang w:val="es-ES" w:eastAsia="es-MX"/>
        </w:rPr>
        <w:t>diecis</w:t>
      </w:r>
      <w:r w:rsidR="006D1AAE">
        <w:rPr>
          <w:rFonts w:ascii="Arial" w:eastAsia="Times New Roman" w:hAnsi="Arial" w:cs="Arial"/>
          <w:bCs/>
          <w:sz w:val="24"/>
          <w:szCs w:val="24"/>
          <w:lang w:val="es-ES" w:eastAsia="es-MX"/>
        </w:rPr>
        <w:t>iete</w:t>
      </w:r>
      <w:r w:rsidR="0002393D" w:rsidRPr="00AD5311">
        <w:rPr>
          <w:rFonts w:ascii="Arial" w:eastAsia="Times New Roman" w:hAnsi="Arial" w:cs="Arial"/>
          <w:bCs/>
          <w:sz w:val="24"/>
          <w:szCs w:val="24"/>
          <w:lang w:val="es-ES" w:eastAsia="es-MX"/>
        </w:rPr>
        <w:t xml:space="preserve"> </w:t>
      </w:r>
      <w:r w:rsidRPr="00AD5311">
        <w:rPr>
          <w:rFonts w:ascii="Arial" w:eastAsia="Times New Roman" w:hAnsi="Arial" w:cs="Arial"/>
          <w:bCs/>
          <w:sz w:val="24"/>
          <w:szCs w:val="24"/>
          <w:lang w:val="es-ES" w:eastAsia="es-MX"/>
        </w:rPr>
        <w:t xml:space="preserve">de </w:t>
      </w:r>
      <w:r w:rsidR="00026FE0" w:rsidRPr="00AD5311">
        <w:rPr>
          <w:rFonts w:ascii="Arial" w:eastAsia="Times New Roman" w:hAnsi="Arial" w:cs="Arial"/>
          <w:bCs/>
          <w:sz w:val="24"/>
          <w:szCs w:val="24"/>
          <w:lang w:val="es-ES" w:eastAsia="es-MX"/>
        </w:rPr>
        <w:t>junio</w:t>
      </w:r>
      <w:r w:rsidRPr="00AD5311">
        <w:rPr>
          <w:rFonts w:ascii="Arial" w:eastAsia="Times New Roman" w:hAnsi="Arial" w:cs="Arial"/>
          <w:bCs/>
          <w:sz w:val="24"/>
          <w:szCs w:val="24"/>
          <w:lang w:val="es-ES" w:eastAsia="es-MX"/>
        </w:rPr>
        <w:t xml:space="preserve"> de dos mil veintiuno, </w:t>
      </w:r>
      <w:bookmarkEnd w:id="0"/>
      <w:r w:rsidRPr="00AD5311">
        <w:rPr>
          <w:rFonts w:ascii="Arial" w:eastAsia="Times New Roman" w:hAnsi="Arial" w:cs="Arial"/>
          <w:bCs/>
          <w:sz w:val="24"/>
          <w:szCs w:val="24"/>
          <w:lang w:val="es-ES" w:eastAsia="es-MX"/>
        </w:rPr>
        <w:t>emitido por la Oficialía de Partes de este Tribunal, anexado con la documentación que en él se describe</w:t>
      </w:r>
      <w:r w:rsidRPr="00AD5311">
        <w:rPr>
          <w:rFonts w:ascii="Arial" w:eastAsia="Times New Roman" w:hAnsi="Arial" w:cs="Arial"/>
          <w:bCs/>
          <w:sz w:val="24"/>
          <w:szCs w:val="24"/>
          <w:lang w:eastAsia="es-MX"/>
        </w:rPr>
        <w:t>.</w:t>
      </w:r>
    </w:p>
    <w:p w14:paraId="6F1E06B8" w14:textId="77777777" w:rsidR="00202827" w:rsidRDefault="00202827" w:rsidP="002816FD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64"/>
        <w:gridCol w:w="4864"/>
      </w:tblGrid>
      <w:tr w:rsidR="00CA5F0D" w14:paraId="558801D9" w14:textId="77777777" w:rsidTr="00CA5F0D">
        <w:tc>
          <w:tcPr>
            <w:tcW w:w="3964" w:type="dxa"/>
          </w:tcPr>
          <w:p w14:paraId="4AB7FA42" w14:textId="77777777" w:rsidR="00CA5F0D" w:rsidRPr="00547DDF" w:rsidRDefault="00CA5F0D" w:rsidP="00287841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>Documentación recibida</w:t>
            </w:r>
          </w:p>
        </w:tc>
        <w:tc>
          <w:tcPr>
            <w:tcW w:w="4864" w:type="dxa"/>
          </w:tcPr>
          <w:p w14:paraId="0F08894D" w14:textId="77777777" w:rsidR="00CA5F0D" w:rsidRPr="00547DDF" w:rsidRDefault="00CA5F0D" w:rsidP="00287841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  <w:r w:rsidRPr="00547DDF"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>Acto impugnado</w:t>
            </w:r>
          </w:p>
        </w:tc>
      </w:tr>
      <w:tr w:rsidR="00CA5F0D" w14:paraId="12259E3A" w14:textId="77777777" w:rsidTr="00CA5F0D">
        <w:tc>
          <w:tcPr>
            <w:tcW w:w="3964" w:type="dxa"/>
          </w:tcPr>
          <w:p w14:paraId="5DBBC87B" w14:textId="1667A414" w:rsidR="00CA5F0D" w:rsidRPr="007D1034" w:rsidRDefault="00CA5F0D" w:rsidP="00287841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Escrito de presentación de medio de impugnación, presentado ante este Tribunal.</w:t>
            </w:r>
          </w:p>
        </w:tc>
        <w:tc>
          <w:tcPr>
            <w:tcW w:w="4864" w:type="dxa"/>
          </w:tcPr>
          <w:p w14:paraId="0807110C" w14:textId="3D51A1A6" w:rsidR="00CA5F0D" w:rsidRPr="00F92EEF" w:rsidRDefault="00CA5F0D" w:rsidP="00287841">
            <w:pPr>
              <w:spacing w:line="36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s-MX"/>
              </w:rPr>
              <w:t>Acuerdo CG-A-55/2021, mediante el cual se aprobó la asignación de regidurías del H. Ayuntamiento de Aguascalientes por el principio de Representación Proporcional.</w:t>
            </w:r>
          </w:p>
        </w:tc>
      </w:tr>
    </w:tbl>
    <w:p w14:paraId="47DDF9D5" w14:textId="77777777" w:rsidR="00CA5F0D" w:rsidRPr="00AD5311" w:rsidRDefault="00CA5F0D" w:rsidP="002816FD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14:paraId="4063C409" w14:textId="6F703432" w:rsidR="002816FD" w:rsidRPr="00AD5311" w:rsidRDefault="002816FD" w:rsidP="002816FD">
      <w:pPr>
        <w:tabs>
          <w:tab w:val="right" w:leader="hyphen" w:pos="8789"/>
        </w:tabs>
        <w:spacing w:line="360" w:lineRule="auto"/>
        <w:ind w:right="49"/>
        <w:jc w:val="right"/>
        <w:rPr>
          <w:rFonts w:ascii="Arial" w:hAnsi="Arial" w:cs="Arial"/>
          <w:b/>
          <w:bCs/>
          <w:sz w:val="24"/>
          <w:szCs w:val="24"/>
        </w:rPr>
      </w:pPr>
      <w:r w:rsidRPr="00AD5311">
        <w:rPr>
          <w:rFonts w:ascii="Arial" w:hAnsi="Arial" w:cs="Arial"/>
          <w:b/>
          <w:bCs/>
          <w:sz w:val="24"/>
          <w:szCs w:val="24"/>
        </w:rPr>
        <w:t xml:space="preserve">Aguascalientes, Aguascalientes a </w:t>
      </w:r>
      <w:r w:rsidR="00CA5F0D">
        <w:rPr>
          <w:rFonts w:ascii="Arial" w:hAnsi="Arial" w:cs="Arial"/>
          <w:b/>
          <w:bCs/>
          <w:sz w:val="24"/>
          <w:szCs w:val="24"/>
        </w:rPr>
        <w:t>diecisiete</w:t>
      </w:r>
      <w:r w:rsidR="00026FE0" w:rsidRPr="00AD5311">
        <w:rPr>
          <w:rFonts w:ascii="Arial" w:hAnsi="Arial" w:cs="Arial"/>
          <w:b/>
          <w:bCs/>
          <w:sz w:val="24"/>
          <w:szCs w:val="24"/>
        </w:rPr>
        <w:t xml:space="preserve"> de junio</w:t>
      </w:r>
      <w:r w:rsidRPr="00AD5311">
        <w:rPr>
          <w:rFonts w:ascii="Arial" w:hAnsi="Arial" w:cs="Arial"/>
          <w:b/>
          <w:bCs/>
          <w:sz w:val="24"/>
          <w:szCs w:val="24"/>
        </w:rPr>
        <w:t xml:space="preserve"> de dos mil veintiuno.</w:t>
      </w:r>
    </w:p>
    <w:p w14:paraId="7BC18B1D" w14:textId="386E4D11" w:rsidR="0083097E" w:rsidRDefault="0083097E" w:rsidP="0083097E">
      <w:pPr>
        <w:tabs>
          <w:tab w:val="left" w:pos="3606"/>
        </w:tabs>
        <w:spacing w:after="0" w:line="360" w:lineRule="auto"/>
        <w:ind w:right="-91"/>
        <w:jc w:val="both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  <w:r w:rsidRPr="00AD5311">
        <w:rPr>
          <w:rFonts w:ascii="Arial" w:hAnsi="Arial" w:cs="Arial"/>
          <w:sz w:val="24"/>
          <w:szCs w:val="24"/>
        </w:rPr>
        <w:t>Vista la cuenta</w:t>
      </w:r>
      <w:r w:rsidRPr="00AD5311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, con fundamento en los artículos 297, fracción III, 298, 299, 300, 301, 311, 312, 313, 338 al 352 del Código Electoral del Estado de Aguascalientes; 28, fracción VII y VIII; 101 fracción III, inciso b), del Reglamento Interior del Tribunal Electoral del Estado de Aguascalientes, </w:t>
      </w:r>
      <w:r w:rsidRPr="00AD5311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se acuerda:</w:t>
      </w:r>
    </w:p>
    <w:p w14:paraId="7A8F5E0A" w14:textId="77777777" w:rsidR="00202827" w:rsidRPr="00AD5311" w:rsidRDefault="00202827" w:rsidP="0083097E">
      <w:pPr>
        <w:tabs>
          <w:tab w:val="left" w:pos="3606"/>
        </w:tabs>
        <w:spacing w:after="0" w:line="360" w:lineRule="auto"/>
        <w:ind w:right="-91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14:paraId="7A508BCF" w14:textId="77777777" w:rsidR="002816FD" w:rsidRPr="00AD5311" w:rsidRDefault="002816FD" w:rsidP="002816FD">
      <w:pPr>
        <w:tabs>
          <w:tab w:val="left" w:pos="3606"/>
          <w:tab w:val="right" w:leader="hyphen" w:pos="8789"/>
        </w:tabs>
        <w:spacing w:after="0" w:line="360" w:lineRule="auto"/>
        <w:ind w:right="49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14:paraId="7F108659" w14:textId="5FBCA1BF" w:rsidR="002816FD" w:rsidRDefault="002816FD" w:rsidP="002816FD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  <w:r w:rsidRPr="00AD5311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PRIMERO.</w:t>
      </w:r>
      <w:r w:rsidRPr="00AD5311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</w:t>
      </w:r>
      <w:r w:rsidR="00CA5F0D" w:rsidRPr="00CA5F0D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Integración de expediente</w:t>
      </w:r>
      <w:r w:rsidR="00CA5F0D">
        <w:rPr>
          <w:rFonts w:ascii="Arial" w:eastAsia="Times New Roman" w:hAnsi="Arial" w:cs="Arial"/>
          <w:b/>
          <w:sz w:val="24"/>
          <w:szCs w:val="24"/>
          <w:lang w:eastAsia="es-MX"/>
        </w:rPr>
        <w:t xml:space="preserve">. </w:t>
      </w:r>
      <w:r w:rsidRPr="00AD5311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Con el escrito de cuenta y sus anexos, intégrese el expediente respectivo y regístrese en el Libro de Gobierno con la clave </w:t>
      </w:r>
      <w:r w:rsidRPr="00AD5311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TEEA-</w:t>
      </w:r>
      <w:r w:rsidR="006D1AAE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JDC</w:t>
      </w:r>
      <w:r w:rsidRPr="00AD5311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-</w:t>
      </w:r>
      <w:r w:rsidR="006D1AAE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12</w:t>
      </w:r>
      <w:r w:rsidR="00296570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7</w:t>
      </w:r>
      <w:r w:rsidRPr="00AD5311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/2021.</w:t>
      </w:r>
    </w:p>
    <w:p w14:paraId="4B6732BB" w14:textId="77777777" w:rsidR="00202827" w:rsidRPr="00AD5311" w:rsidRDefault="00202827" w:rsidP="002816FD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14:paraId="37FEF1CE" w14:textId="292266C3" w:rsidR="002816FD" w:rsidRDefault="002816FD" w:rsidP="002816FD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  <w:r w:rsidRPr="00AD5311">
        <w:rPr>
          <w:rFonts w:ascii="Arial" w:eastAsia="Times New Roman" w:hAnsi="Arial" w:cs="Arial"/>
          <w:b/>
          <w:bCs/>
          <w:sz w:val="24"/>
          <w:szCs w:val="24"/>
          <w:lang w:eastAsia="es-MX"/>
        </w:rPr>
        <w:lastRenderedPageBreak/>
        <w:t xml:space="preserve">SEGUNDO. </w:t>
      </w:r>
      <w:r w:rsidR="0098481A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Turno y acumulación. </w:t>
      </w:r>
      <w:r w:rsidR="0098481A" w:rsidRPr="0098481A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Para los efectos previstos en los artículos 357, fracción VIII, inciso e) y 327 del Código Electoral, así como 102, fracción II y 126 del Reglamento Interior del Tribunal Electoral del Estado de Aguascalientes, del análisis del escrito de demanda se advierte que guarda conexidad con el medio de impugnación identificado como </w:t>
      </w:r>
      <w:r w:rsidR="0098481A" w:rsidRPr="00485D32">
        <w:rPr>
          <w:rFonts w:ascii="Arial" w:eastAsia="Times New Roman" w:hAnsi="Arial" w:cs="Arial"/>
          <w:b/>
          <w:sz w:val="24"/>
          <w:szCs w:val="24"/>
          <w:lang w:eastAsia="es-MX"/>
        </w:rPr>
        <w:t>TEEA-</w:t>
      </w:r>
      <w:r w:rsidR="00202827" w:rsidRPr="00485D32">
        <w:rPr>
          <w:rFonts w:ascii="Arial" w:eastAsia="Times New Roman" w:hAnsi="Arial" w:cs="Arial"/>
          <w:b/>
          <w:sz w:val="24"/>
          <w:szCs w:val="24"/>
          <w:lang w:eastAsia="es-MX"/>
        </w:rPr>
        <w:t>JDC-125</w:t>
      </w:r>
      <w:r w:rsidR="0098481A" w:rsidRPr="00485D32">
        <w:rPr>
          <w:rFonts w:ascii="Arial" w:eastAsia="Times New Roman" w:hAnsi="Arial" w:cs="Arial"/>
          <w:b/>
          <w:sz w:val="24"/>
          <w:szCs w:val="24"/>
          <w:lang w:eastAsia="es-MX"/>
        </w:rPr>
        <w:t>/2021</w:t>
      </w:r>
      <w:r w:rsidR="0098481A" w:rsidRPr="0098481A">
        <w:rPr>
          <w:rFonts w:ascii="Arial" w:eastAsia="Times New Roman" w:hAnsi="Arial" w:cs="Arial"/>
          <w:bCs/>
          <w:sz w:val="24"/>
          <w:szCs w:val="24"/>
          <w:lang w:eastAsia="es-MX"/>
        </w:rPr>
        <w:t>, y a efecto de evitar sentencias contradictorias</w:t>
      </w:r>
      <w:r w:rsidRPr="00AD5311">
        <w:rPr>
          <w:rFonts w:ascii="Arial" w:eastAsia="Times New Roman" w:hAnsi="Arial" w:cs="Arial"/>
          <w:bCs/>
          <w:sz w:val="24"/>
          <w:szCs w:val="24"/>
          <w:lang w:eastAsia="es-MX"/>
        </w:rPr>
        <w:t>, túrnese los autos a la Ponencia de</w:t>
      </w:r>
      <w:r w:rsidR="00AD5311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</w:t>
      </w:r>
      <w:r w:rsidR="0023157F" w:rsidRPr="00AD5311">
        <w:rPr>
          <w:rFonts w:ascii="Arial" w:eastAsia="Times New Roman" w:hAnsi="Arial" w:cs="Arial"/>
          <w:bCs/>
          <w:sz w:val="24"/>
          <w:szCs w:val="24"/>
          <w:lang w:eastAsia="es-MX"/>
        </w:rPr>
        <w:t>l</w:t>
      </w:r>
      <w:r w:rsidR="00AD5311">
        <w:rPr>
          <w:rFonts w:ascii="Arial" w:eastAsia="Times New Roman" w:hAnsi="Arial" w:cs="Arial"/>
          <w:bCs/>
          <w:sz w:val="24"/>
          <w:szCs w:val="24"/>
          <w:lang w:eastAsia="es-MX"/>
        </w:rPr>
        <w:t>a</w:t>
      </w:r>
      <w:r w:rsidR="0002393D" w:rsidRPr="00AD5311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</w:t>
      </w:r>
      <w:r w:rsidRPr="00AD5311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Magistrad</w:t>
      </w:r>
      <w:r w:rsidR="00AD5311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a</w:t>
      </w:r>
      <w:r w:rsidR="0086207D" w:rsidRPr="00AD5311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 </w:t>
      </w:r>
      <w:r w:rsidR="00AD5311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Laura Hortensia Llamas Hernández</w:t>
      </w:r>
      <w:r w:rsidR="00620BB0" w:rsidRPr="00AD5311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.</w:t>
      </w:r>
    </w:p>
    <w:p w14:paraId="32F902A0" w14:textId="77777777" w:rsidR="00202827" w:rsidRPr="00AD5311" w:rsidRDefault="00202827" w:rsidP="002013DD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</w:p>
    <w:p w14:paraId="4A8F2DD9" w14:textId="15E68B45" w:rsidR="002816FD" w:rsidRDefault="002816FD" w:rsidP="002816FD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r w:rsidRPr="00AD5311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 </w:t>
      </w:r>
      <w:r w:rsidRPr="00AD5311">
        <w:rPr>
          <w:rFonts w:ascii="Arial" w:eastAsia="Times New Roman" w:hAnsi="Arial" w:cs="Arial"/>
          <w:bCs/>
          <w:sz w:val="24"/>
          <w:szCs w:val="24"/>
          <w:lang w:eastAsia="es-MX"/>
        </w:rPr>
        <w:t>Hágase del conocimiento a través de los Estrados físicos y electrónicos de este Tribunal;</w:t>
      </w:r>
    </w:p>
    <w:p w14:paraId="4879930F" w14:textId="77777777" w:rsidR="00202827" w:rsidRPr="00AD5311" w:rsidRDefault="00202827" w:rsidP="002816FD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14:paraId="71DEB8A4" w14:textId="7B0B7ABE" w:rsidR="002816FD" w:rsidRDefault="002816FD" w:rsidP="002816FD">
      <w:pPr>
        <w:tabs>
          <w:tab w:val="right" w:leader="hyphen" w:pos="8789"/>
        </w:tabs>
        <w:spacing w:after="0" w:line="360" w:lineRule="auto"/>
        <w:ind w:right="49" w:firstLine="851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r w:rsidRPr="00AD5311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Así lo acordó y firma la Magistrada </w:t>
      </w:r>
      <w:proofErr w:type="gramStart"/>
      <w:r w:rsidRPr="00AD5311">
        <w:rPr>
          <w:rFonts w:ascii="Arial" w:eastAsia="Times New Roman" w:hAnsi="Arial" w:cs="Arial"/>
          <w:bCs/>
          <w:sz w:val="24"/>
          <w:szCs w:val="24"/>
          <w:lang w:eastAsia="es-MX"/>
        </w:rPr>
        <w:t>Presidenta</w:t>
      </w:r>
      <w:proofErr w:type="gramEnd"/>
      <w:r w:rsidRPr="00AD5311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de este Tribunal Electoral, ante el Secretario General de Acuerdos, que autoriza y da fe.</w:t>
      </w:r>
    </w:p>
    <w:p w14:paraId="0270B221" w14:textId="77777777" w:rsidR="00202827" w:rsidRPr="00AD5311" w:rsidRDefault="00202827" w:rsidP="002816FD">
      <w:pPr>
        <w:tabs>
          <w:tab w:val="right" w:leader="hyphen" w:pos="8789"/>
        </w:tabs>
        <w:spacing w:after="0" w:line="360" w:lineRule="auto"/>
        <w:ind w:right="49" w:firstLine="851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14:paraId="2A341F93" w14:textId="77777777" w:rsidR="002816FD" w:rsidRPr="00AD5311" w:rsidRDefault="002816FD" w:rsidP="002816FD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</w:p>
    <w:p w14:paraId="2CAC2478" w14:textId="77777777" w:rsidR="002816FD" w:rsidRPr="00AD5311" w:rsidRDefault="002816FD" w:rsidP="002816FD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  <w:r w:rsidRPr="00AD5311"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  <w:t xml:space="preserve">Magistrada </w:t>
      </w:r>
      <w:proofErr w:type="gramStart"/>
      <w:r w:rsidRPr="00AD5311"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  <w:t>Presidenta</w:t>
      </w:r>
      <w:proofErr w:type="gramEnd"/>
    </w:p>
    <w:p w14:paraId="62FFCFCE" w14:textId="77777777" w:rsidR="002816FD" w:rsidRPr="00AD5311" w:rsidRDefault="002816FD" w:rsidP="002816FD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  <w:r w:rsidRPr="00AD5311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Claudia Eloisa Díaz de León González</w:t>
      </w:r>
    </w:p>
    <w:p w14:paraId="02D9516C" w14:textId="77777777" w:rsidR="002816FD" w:rsidRPr="00AD5311" w:rsidRDefault="002816FD" w:rsidP="002816FD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</w:p>
    <w:p w14:paraId="66155D6C" w14:textId="77777777" w:rsidR="002816FD" w:rsidRPr="00AD5311" w:rsidRDefault="002816FD" w:rsidP="002816FD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  <w:r w:rsidRPr="00AD5311"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  <w:t>Secretario General de Acuerdos</w:t>
      </w:r>
    </w:p>
    <w:p w14:paraId="3DAB5BA3" w14:textId="67F78D3E" w:rsidR="0092187B" w:rsidRPr="002816FD" w:rsidRDefault="002816FD" w:rsidP="002816FD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/>
          <w:bCs/>
          <w:kern w:val="16"/>
          <w:lang w:eastAsia="es-ES"/>
        </w:rPr>
      </w:pPr>
      <w:r w:rsidRPr="00AD5311"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  <w:t>Jesús Ociel Baena Saucedo</w:t>
      </w:r>
    </w:p>
    <w:sectPr w:rsidR="0092187B" w:rsidRPr="002816FD" w:rsidSect="00B454EB">
      <w:headerReference w:type="default" r:id="rId7"/>
      <w:footerReference w:type="default" r:id="rId8"/>
      <w:pgSz w:w="12240" w:h="20160" w:code="5"/>
      <w:pgMar w:top="283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64EC8" w14:textId="77777777" w:rsidR="00F9525E" w:rsidRDefault="00C43F37">
      <w:pPr>
        <w:spacing w:after="0" w:line="240" w:lineRule="auto"/>
      </w:pPr>
      <w:r>
        <w:separator/>
      </w:r>
    </w:p>
  </w:endnote>
  <w:endnote w:type="continuationSeparator" w:id="0">
    <w:p w14:paraId="0466B9D0" w14:textId="77777777" w:rsidR="00F9525E" w:rsidRDefault="00C43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46B11" w14:textId="77777777" w:rsidR="00740B55" w:rsidRDefault="00296570">
    <w:pPr>
      <w:pStyle w:val="Piedepgina"/>
      <w:jc w:val="right"/>
    </w:pPr>
  </w:p>
  <w:p w14:paraId="39FC2AA4" w14:textId="77777777" w:rsidR="00740B55" w:rsidRDefault="0029657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A0DB1" w14:textId="77777777" w:rsidR="00F9525E" w:rsidRDefault="00C43F37">
      <w:pPr>
        <w:spacing w:after="0" w:line="240" w:lineRule="auto"/>
      </w:pPr>
      <w:r>
        <w:separator/>
      </w:r>
    </w:p>
  </w:footnote>
  <w:footnote w:type="continuationSeparator" w:id="0">
    <w:p w14:paraId="2D9AE842" w14:textId="77777777" w:rsidR="00F9525E" w:rsidRDefault="00C43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79648" w14:textId="77777777" w:rsidR="00740B55" w:rsidRDefault="00296570" w:rsidP="00B454EB">
    <w:pPr>
      <w:pStyle w:val="Encabezado"/>
      <w:tabs>
        <w:tab w:val="left" w:pos="5103"/>
      </w:tabs>
      <w:rPr>
        <w:rFonts w:ascii="Century Gothic" w:hAnsi="Century Gothic"/>
        <w:b/>
      </w:rPr>
    </w:pPr>
    <w:sdt>
      <w:sdtPr>
        <w:rPr>
          <w:rFonts w:ascii="Century Gothic" w:hAnsi="Century Gothic"/>
        </w:rPr>
        <w:id w:val="-1961486254"/>
        <w:docPartObj>
          <w:docPartGallery w:val="Page Numbers (Margins)"/>
          <w:docPartUnique/>
        </w:docPartObj>
      </w:sdtPr>
      <w:sdtEndPr/>
      <w:sdtContent>
        <w:r w:rsidR="00D70A54" w:rsidRPr="0028754F">
          <w:rPr>
            <w:rFonts w:ascii="Century Gothic" w:hAnsi="Century Gothic"/>
            <w:noProof/>
            <w:lang w:eastAsia="es-MX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17636D4F" wp14:editId="5C652113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3" name="Rectángul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807150379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5607DC56" w14:textId="77777777" w:rsidR="00740B55" w:rsidRDefault="00D70A54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Theme="minorHAnsi" w:eastAsiaTheme="minorEastAsia" w:hAnsiTheme="minorHAnsi"/>
                                    </w:rPr>
                                    <w:fldChar w:fldCharType="begin"/>
                                  </w:r>
                                  <w:r>
                                    <w:instrText>PAGE  \* MERGEFORMAT</w:instrText>
                                  </w:r>
                                  <w:r>
                                    <w:rPr>
                                      <w:rFonts w:asciiTheme="minorHAnsi" w:eastAsiaTheme="minorEastAsia" w:hAnsiTheme="minorHAnsi"/>
                                    </w:rPr>
                                    <w:fldChar w:fldCharType="separate"/>
                                  </w:r>
                                  <w:r w:rsidRPr="00D70A54">
                                    <w:rPr>
                                      <w:rFonts w:asciiTheme="majorHAnsi" w:eastAsiaTheme="majorEastAsia" w:hAnsiTheme="majorHAnsi" w:cstheme="majorBidi"/>
                                      <w:noProof/>
                                      <w:sz w:val="48"/>
                                      <w:szCs w:val="48"/>
                                      <w:lang w:val="es-ES"/>
                                    </w:rPr>
                                    <w:t>2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7636D4F" id="Rectángulo 3" o:spid="_x0000_s1027" style="position:absolute;margin-left:0;margin-top:0;width:60pt;height:70.5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807150379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14:paraId="5607DC56" w14:textId="77777777" w:rsidR="00740B55" w:rsidRDefault="00D70A54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Theme="minorHAnsi" w:eastAsiaTheme="minorEastAsia" w:hAnsiTheme="minorHAnsi"/>
                              </w:rPr>
                              <w:fldChar w:fldCharType="begin"/>
                            </w:r>
                            <w:r>
                              <w:instrText>PAGE  \* MERGEFORMAT</w:instrText>
                            </w:r>
                            <w:r>
                              <w:rPr>
                                <w:rFonts w:asciiTheme="minorHAnsi" w:eastAsiaTheme="minorEastAsia" w:hAnsiTheme="minorHAnsi"/>
                              </w:rPr>
                              <w:fldChar w:fldCharType="separate"/>
                            </w:r>
                            <w:r w:rsidRPr="00D70A54">
                              <w:rPr>
                                <w:rFonts w:asciiTheme="majorHAnsi" w:eastAsiaTheme="majorEastAsia" w:hAnsiTheme="majorHAnsi" w:cstheme="majorBidi"/>
                                <w:noProof/>
                                <w:sz w:val="48"/>
                                <w:szCs w:val="48"/>
                                <w:lang w:val="es-ES"/>
                              </w:rPr>
                              <w:t>2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  <w:r w:rsidR="00D70A54">
      <w:rPr>
        <w:rFonts w:ascii="Century Gothic" w:hAnsi="Century Gothic"/>
      </w:rPr>
      <w:t xml:space="preserve"> </w:t>
    </w:r>
    <w:r w:rsidR="00D70A54" w:rsidRPr="00A46BD3">
      <w:rPr>
        <w:rFonts w:ascii="Century Gothic" w:hAnsi="Century Gothic"/>
      </w:rPr>
      <w:t xml:space="preserve">                                                               </w:t>
    </w:r>
    <w:r w:rsidR="00D70A54">
      <w:rPr>
        <w:rFonts w:ascii="Century Gothic" w:hAnsi="Century Gothic"/>
      </w:rPr>
      <w:t xml:space="preserve">                  </w:t>
    </w:r>
  </w:p>
  <w:p w14:paraId="22CD30AF" w14:textId="77777777" w:rsidR="00740B55" w:rsidRPr="00A46BD3" w:rsidRDefault="00D70A54" w:rsidP="00B454EB">
    <w:pPr>
      <w:pStyle w:val="Encabezado"/>
      <w:rPr>
        <w:rFonts w:ascii="Century Gothic" w:hAnsi="Century Gothic"/>
        <w:b/>
      </w:rPr>
    </w:pPr>
    <w:r w:rsidRPr="00A46BD3">
      <w:rPr>
        <w:rFonts w:ascii="Century Gothic" w:hAnsi="Century Gothic"/>
        <w:noProof/>
        <w:lang w:eastAsia="es-MX"/>
      </w:rPr>
      <w:drawing>
        <wp:anchor distT="0" distB="0" distL="114300" distR="114300" simplePos="0" relativeHeight="251659264" behindDoc="0" locked="0" layoutInCell="1" allowOverlap="1" wp14:anchorId="2EB2CAA4" wp14:editId="1C14CF45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1179830" cy="1404620"/>
          <wp:effectExtent l="0" t="0" r="1270" b="508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scudo Tribu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9830" cy="1404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/>
        <w:b/>
      </w:rPr>
      <w:tab/>
    </w:r>
    <w:r>
      <w:rPr>
        <w:rFonts w:ascii="Century Gothic" w:hAnsi="Century Gothic"/>
        <w:b/>
      </w:rPr>
      <w:tab/>
    </w:r>
  </w:p>
  <w:p w14:paraId="34D16BF6" w14:textId="77777777" w:rsidR="00740B55" w:rsidRDefault="00D70A54" w:rsidP="00B454EB">
    <w:pPr>
      <w:pStyle w:val="Encabezado"/>
      <w:jc w:val="right"/>
      <w:rPr>
        <w:rFonts w:ascii="Century Gothic" w:hAnsi="Century Gothic"/>
        <w:b/>
      </w:rPr>
    </w:pPr>
    <w:r w:rsidRPr="00A46BD3">
      <w:rPr>
        <w:rFonts w:ascii="Century Gothic" w:hAnsi="Century Gothic"/>
        <w:b/>
      </w:rPr>
      <w:t xml:space="preserve">                                                                        </w:t>
    </w:r>
  </w:p>
  <w:p w14:paraId="612793A8" w14:textId="0502E99A" w:rsidR="00740B55" w:rsidRDefault="00D70A54" w:rsidP="00B454EB">
    <w:pPr>
      <w:pStyle w:val="Encabezado"/>
      <w:jc w:val="right"/>
      <w:rPr>
        <w:rFonts w:ascii="Century Gothic" w:hAnsi="Century Gothic"/>
        <w:b/>
      </w:rPr>
    </w:pPr>
    <w:r>
      <w:rPr>
        <w:rFonts w:ascii="Century Gothic" w:hAnsi="Century Gothic"/>
        <w:b/>
      </w:rPr>
      <w:t xml:space="preserve">Acuerdo de </w:t>
    </w:r>
    <w:r w:rsidR="00296570">
      <w:rPr>
        <w:rFonts w:ascii="Century Gothic" w:hAnsi="Century Gothic"/>
        <w:b/>
      </w:rPr>
      <w:t>t</w:t>
    </w:r>
    <w:r>
      <w:rPr>
        <w:rFonts w:ascii="Century Gothic" w:hAnsi="Century Gothic"/>
        <w:b/>
      </w:rPr>
      <w:t>urno</w:t>
    </w:r>
    <w:r w:rsidR="00296570">
      <w:rPr>
        <w:rFonts w:ascii="Century Gothic" w:hAnsi="Century Gothic"/>
        <w:b/>
      </w:rPr>
      <w:t xml:space="preserve"> y </w:t>
    </w:r>
    <w:r w:rsidR="00CA5F0D">
      <w:rPr>
        <w:rFonts w:ascii="Century Gothic" w:hAnsi="Century Gothic"/>
        <w:b/>
      </w:rPr>
      <w:t xml:space="preserve">acumulación </w:t>
    </w:r>
    <w:r>
      <w:rPr>
        <w:rFonts w:ascii="Century Gothic" w:hAnsi="Century Gothic"/>
        <w:b/>
      </w:rPr>
      <w:t>de Presidencia</w:t>
    </w:r>
  </w:p>
  <w:p w14:paraId="46588553" w14:textId="77777777" w:rsidR="00740B55" w:rsidRDefault="00296570" w:rsidP="00B454EB">
    <w:pPr>
      <w:pStyle w:val="Encabezado"/>
      <w:jc w:val="right"/>
      <w:rPr>
        <w:rFonts w:ascii="Century Gothic" w:hAnsi="Century Gothic"/>
        <w:b/>
      </w:rPr>
    </w:pPr>
  </w:p>
  <w:p w14:paraId="4CFF8D34" w14:textId="77777777" w:rsidR="00740B55" w:rsidRDefault="00296570" w:rsidP="00B454EB">
    <w:pPr>
      <w:pStyle w:val="Encabezado"/>
      <w:jc w:val="right"/>
      <w:rPr>
        <w:rFonts w:ascii="Century Gothic" w:hAnsi="Century Gothic"/>
        <w:b/>
      </w:rPr>
    </w:pPr>
  </w:p>
  <w:p w14:paraId="02D8EBBF" w14:textId="77777777" w:rsidR="00740B55" w:rsidRDefault="00296570" w:rsidP="00B454EB">
    <w:pPr>
      <w:pStyle w:val="Encabezado"/>
      <w:jc w:val="right"/>
      <w:rPr>
        <w:rFonts w:ascii="Century Gothic" w:hAnsi="Century Gothic"/>
        <w:b/>
      </w:rPr>
    </w:pPr>
  </w:p>
  <w:p w14:paraId="56D8A86C" w14:textId="77777777" w:rsidR="00740B55" w:rsidRDefault="00296570" w:rsidP="00B454EB">
    <w:pPr>
      <w:pStyle w:val="Encabezado"/>
      <w:jc w:val="right"/>
      <w:rPr>
        <w:rFonts w:ascii="Century Gothic" w:hAnsi="Century Gothic"/>
        <w:b/>
      </w:rPr>
    </w:pPr>
  </w:p>
  <w:p w14:paraId="50C20D41" w14:textId="77777777" w:rsidR="00740B55" w:rsidRDefault="00296570" w:rsidP="00B454EB">
    <w:pPr>
      <w:pStyle w:val="Encabezado"/>
      <w:jc w:val="right"/>
      <w:rPr>
        <w:rFonts w:ascii="Century Gothic" w:hAnsi="Century Gothic"/>
        <w:b/>
      </w:rPr>
    </w:pPr>
  </w:p>
  <w:p w14:paraId="3F83552C" w14:textId="77777777" w:rsidR="00740B55" w:rsidRPr="00796495" w:rsidRDefault="00D70A54" w:rsidP="00796495">
    <w:pPr>
      <w:pStyle w:val="Encabezado"/>
      <w:jc w:val="right"/>
      <w:rPr>
        <w:rFonts w:ascii="Century Gothic" w:hAnsi="Century Gothic"/>
      </w:rPr>
    </w:pPr>
    <w:r w:rsidRPr="00A46BD3">
      <w:rPr>
        <w:rFonts w:ascii="Century Gothic" w:hAnsi="Century Gothic"/>
        <w:b/>
      </w:rPr>
      <w:t xml:space="preserve">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B88"/>
    <w:rsid w:val="0002393D"/>
    <w:rsid w:val="00026FE0"/>
    <w:rsid w:val="000430DF"/>
    <w:rsid w:val="000768CF"/>
    <w:rsid w:val="00086518"/>
    <w:rsid w:val="000C1695"/>
    <w:rsid w:val="0014416D"/>
    <w:rsid w:val="00200E43"/>
    <w:rsid w:val="002013DD"/>
    <w:rsid w:val="00202827"/>
    <w:rsid w:val="0023157F"/>
    <w:rsid w:val="002816FD"/>
    <w:rsid w:val="00296570"/>
    <w:rsid w:val="003213DE"/>
    <w:rsid w:val="00334CC9"/>
    <w:rsid w:val="00337CBB"/>
    <w:rsid w:val="003739B8"/>
    <w:rsid w:val="003B4027"/>
    <w:rsid w:val="003C77E0"/>
    <w:rsid w:val="0048562C"/>
    <w:rsid w:val="00485D32"/>
    <w:rsid w:val="004F0FF6"/>
    <w:rsid w:val="00620BB0"/>
    <w:rsid w:val="00681775"/>
    <w:rsid w:val="006D1AAE"/>
    <w:rsid w:val="00767E9A"/>
    <w:rsid w:val="0083097E"/>
    <w:rsid w:val="0086207D"/>
    <w:rsid w:val="00872D98"/>
    <w:rsid w:val="00885166"/>
    <w:rsid w:val="0092187B"/>
    <w:rsid w:val="00922F90"/>
    <w:rsid w:val="0098481A"/>
    <w:rsid w:val="009C5E8F"/>
    <w:rsid w:val="00A41422"/>
    <w:rsid w:val="00AB1396"/>
    <w:rsid w:val="00AB5D18"/>
    <w:rsid w:val="00AD5311"/>
    <w:rsid w:val="00B07C59"/>
    <w:rsid w:val="00B46190"/>
    <w:rsid w:val="00B85CFD"/>
    <w:rsid w:val="00BC1A34"/>
    <w:rsid w:val="00BE59D6"/>
    <w:rsid w:val="00BF652A"/>
    <w:rsid w:val="00BF7343"/>
    <w:rsid w:val="00C43F37"/>
    <w:rsid w:val="00CA5F0D"/>
    <w:rsid w:val="00CB6368"/>
    <w:rsid w:val="00D53B88"/>
    <w:rsid w:val="00D70A54"/>
    <w:rsid w:val="00E20227"/>
    <w:rsid w:val="00EA2D21"/>
    <w:rsid w:val="00EF09E7"/>
    <w:rsid w:val="00F93CFA"/>
    <w:rsid w:val="00F95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5EC2E"/>
  <w15:chartTrackingRefBased/>
  <w15:docId w15:val="{8A0CB20A-4D0C-467A-92B0-50CC2F62F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3B8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53B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3B88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53B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3B88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CA5F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92F4FC-F157-41B8-A738-5CB2FB7B7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2</Pages>
  <Words>328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Secretario Gral</cp:lastModifiedBy>
  <cp:revision>45</cp:revision>
  <cp:lastPrinted>2021-06-17T20:45:00Z</cp:lastPrinted>
  <dcterms:created xsi:type="dcterms:W3CDTF">2021-01-09T02:57:00Z</dcterms:created>
  <dcterms:modified xsi:type="dcterms:W3CDTF">2021-06-17T20:46:00Z</dcterms:modified>
</cp:coreProperties>
</file>